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80508" w14:textId="1E66D67D" w:rsidR="00F85A5C" w:rsidRPr="00847DD2" w:rsidRDefault="00A82F2E" w:rsidP="00595E43">
      <w:pPr>
        <w:pStyle w:val="Heading1"/>
      </w:pPr>
      <w:r>
        <w:t>DCP 222 CDCM model</w:t>
      </w:r>
      <w:r w:rsidR="00E5460C">
        <w:t xml:space="preserve"> r7192</w:t>
      </w:r>
    </w:p>
    <w:p w14:paraId="590600E3" w14:textId="33C18475" w:rsidR="00CC6C39" w:rsidRDefault="001805A5" w:rsidP="00E156B8">
      <w:pPr>
        <w:pStyle w:val="Caption"/>
      </w:pPr>
      <w:bookmarkStart w:id="0" w:name="_Toc262902365"/>
      <w:r>
        <w:rPr>
          <w:noProof/>
        </w:rPr>
        <w:t>20 May 2016</w:t>
      </w:r>
      <w:r w:rsidR="00CC6C39" w:rsidRPr="00CC6C39">
        <w:t xml:space="preserve">, </w:t>
      </w:r>
      <w:r w:rsidR="00A82F2E">
        <w:t>Reckon LLP</w:t>
      </w:r>
    </w:p>
    <w:p w14:paraId="28804A74" w14:textId="77777777" w:rsidR="00960336" w:rsidRPr="00960336" w:rsidRDefault="00960336" w:rsidP="00960336">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211EDD66" w:rsidR="00960336" w:rsidRDefault="00352995" w:rsidP="00960336">
      <w:pPr>
        <w:pStyle w:val="Text"/>
      </w:pPr>
      <w:r>
        <w:t xml:space="preserve">This document describes a CDCM model developed for the DCP 222 working group.  The reference version is the pre-release </w:t>
      </w:r>
      <w:r w:rsidR="00356DCE">
        <w:t xml:space="preserve">CDCM model </w:t>
      </w:r>
      <w:r>
        <w:t>for 2017/2018 published by the DCUSA Panel in November 2015</w:t>
      </w:r>
      <w:r w:rsidR="00131D17">
        <w:t>, in which the last implemented DCP was DCP 227</w:t>
      </w:r>
      <w:r>
        <w:t>.</w:t>
      </w:r>
    </w:p>
    <w:p w14:paraId="3355D504" w14:textId="77777777" w:rsidR="00131D17" w:rsidRPr="00C530D0" w:rsidRDefault="00131D17" w:rsidP="00131D17">
      <w:pPr>
        <w:pStyle w:val="Heading2"/>
      </w:pPr>
      <w:bookmarkStart w:id="1" w:name="_Toc260037360"/>
      <w:r w:rsidRPr="00C530D0">
        <w:t>Structural changes</w:t>
      </w:r>
      <w:bookmarkEnd w:id="1"/>
    </w:p>
    <w:p w14:paraId="7ED9D1AB" w14:textId="726C4053" w:rsidR="00131D17" w:rsidRDefault="00131D17" w:rsidP="00131D17">
      <w:pPr>
        <w:pStyle w:val="Text"/>
      </w:pPr>
      <w:r>
        <w:t xml:space="preserve">There are </w:t>
      </w:r>
      <w:r w:rsidR="009D160E">
        <w:t>no structural changes</w:t>
      </w:r>
      <w:r>
        <w:t>.</w:t>
      </w:r>
    </w:p>
    <w:p w14:paraId="054D7773" w14:textId="77777777" w:rsidR="00131D17" w:rsidRDefault="00131D17" w:rsidP="00131D17">
      <w:pPr>
        <w:pStyle w:val="Heading2"/>
      </w:pPr>
      <w:bookmarkStart w:id="2" w:name="_Toc260037361"/>
      <w:r>
        <w:t>Additional or modified input data</w:t>
      </w:r>
      <w:bookmarkEnd w:id="2"/>
    </w:p>
    <w:p w14:paraId="6C871CE3" w14:textId="4DE4B544" w:rsidR="0027350E" w:rsidRDefault="0027350E" w:rsidP="0027350E">
      <w:pPr>
        <w:pStyle w:val="Text"/>
      </w:pPr>
      <w:bookmarkStart w:id="3" w:name="_Toc260037362"/>
      <w:r>
        <w:t xml:space="preserve">There are no additional </w:t>
      </w:r>
      <w:r>
        <w:t>input data</w:t>
      </w:r>
      <w:bookmarkStart w:id="4" w:name="_GoBack"/>
      <w:bookmarkEnd w:id="4"/>
      <w:r>
        <w:t xml:space="preserve"> tables.</w:t>
      </w:r>
    </w:p>
    <w:p w14:paraId="07EC20AA" w14:textId="23AC94C6" w:rsidR="00131D17" w:rsidRDefault="00131D17" w:rsidP="00131D17">
      <w:pPr>
        <w:pStyle w:val="Text"/>
      </w:pPr>
      <w:r>
        <w:t xml:space="preserve">There are </w:t>
      </w:r>
      <w:r w:rsidR="009D160E">
        <w:t xml:space="preserve">additional lines in tables 1025, 1028 and 1053 to capture </w:t>
      </w:r>
      <w:r>
        <w:t>input data</w:t>
      </w:r>
      <w:r w:rsidR="009D160E">
        <w:t xml:space="preserve"> related to the new tariffs</w:t>
      </w:r>
      <w:r>
        <w:t>.</w:t>
      </w:r>
      <w:r w:rsidR="009D160E">
        <w:t xml:space="preserve">  In tables 1025 and 1028, the data entered for each new tariff should be the same as for the closest exiting tariff.</w:t>
      </w:r>
    </w:p>
    <w:p w14:paraId="08ADE1D8" w14:textId="77777777" w:rsidR="00131D17" w:rsidRDefault="00131D17" w:rsidP="00131D17">
      <w:pPr>
        <w:pStyle w:val="Heading2"/>
      </w:pPr>
      <w:r>
        <w:t>Additional or modified outputs</w:t>
      </w:r>
      <w:bookmarkEnd w:id="3"/>
    </w:p>
    <w:p w14:paraId="6D450FFE" w14:textId="0999CE2C" w:rsidR="0027350E" w:rsidRDefault="0027350E" w:rsidP="0027350E">
      <w:pPr>
        <w:pStyle w:val="Text"/>
      </w:pPr>
      <w:r>
        <w:t xml:space="preserve">There are no additional </w:t>
      </w:r>
      <w:r>
        <w:t>output</w:t>
      </w:r>
      <w:r>
        <w:t xml:space="preserve"> tables.</w:t>
      </w:r>
    </w:p>
    <w:p w14:paraId="11BDC4E8" w14:textId="2603695D" w:rsidR="00131D17" w:rsidRDefault="009D160E" w:rsidP="00131D17">
      <w:pPr>
        <w:pStyle w:val="Text"/>
      </w:pPr>
      <w:r>
        <w:t>There are additional lines in output table</w:t>
      </w:r>
      <w:r w:rsidR="001159D5">
        <w:t>s</w:t>
      </w:r>
      <w:r>
        <w:t xml:space="preserve"> to capture tariffs and statistics related to the new tariffs</w:t>
      </w:r>
      <w:r w:rsidR="00131D17">
        <w:t>.</w:t>
      </w:r>
    </w:p>
    <w:p w14:paraId="3837BCEB" w14:textId="79D09D92" w:rsidR="00131D17" w:rsidRDefault="0027350E" w:rsidP="00131D17">
      <w:pPr>
        <w:pStyle w:val="Heading2"/>
      </w:pPr>
      <w:bookmarkStart w:id="5" w:name="_Toc260037363"/>
      <w:r>
        <w:t xml:space="preserve">Additional </w:t>
      </w:r>
      <w:r w:rsidR="00131D17">
        <w:t>or modified calculation tables</w:t>
      </w:r>
      <w:bookmarkEnd w:id="5"/>
    </w:p>
    <w:p w14:paraId="1F8B6488" w14:textId="77777777" w:rsidR="0027350E" w:rsidRDefault="0027350E" w:rsidP="009D160E">
      <w:pPr>
        <w:pStyle w:val="Text"/>
      </w:pPr>
      <w:r>
        <w:t>There are no additional calculation tables.</w:t>
      </w:r>
    </w:p>
    <w:p w14:paraId="0919EF3E" w14:textId="419C837B" w:rsidR="009D160E" w:rsidRDefault="009D160E" w:rsidP="009D160E">
      <w:pPr>
        <w:pStyle w:val="Text"/>
      </w:pPr>
      <w:r>
        <w:t xml:space="preserve">There are additional lines in </w:t>
      </w:r>
      <w:r w:rsidR="00F038C1">
        <w:t xml:space="preserve">several </w:t>
      </w:r>
      <w:r>
        <w:t>calculation tables to calculate tariff components for the new tariffs.</w:t>
      </w:r>
    </w:p>
    <w:p w14:paraId="3B8AFEE6" w14:textId="4E699810" w:rsidR="00131D17" w:rsidRDefault="009D160E" w:rsidP="00131D17">
      <w:pPr>
        <w:pStyle w:val="Heading2"/>
      </w:pPr>
      <w:r>
        <w:t>Impact</w:t>
      </w:r>
    </w:p>
    <w:p w14:paraId="1499A4B9" w14:textId="00A9C204" w:rsidR="00F038C1" w:rsidRDefault="00F038C1" w:rsidP="00F038C1">
      <w:pPr>
        <w:pStyle w:val="Text"/>
      </w:pPr>
      <w:r>
        <w:t>There is no impact on existing tariffs unless generators are moved from existing tariffs to new tariffs in the table 1053 volume forecasts.  If volumes are moved over, then the likely impact is a small increase in demand tariffs through revenue matching.</w:t>
      </w:r>
    </w:p>
    <w:p w14:paraId="43FB6C30" w14:textId="1D831B0D" w:rsidR="009D160E" w:rsidRDefault="00356DCE" w:rsidP="009D160E">
      <w:pPr>
        <w:pStyle w:val="Heading2"/>
      </w:pPr>
      <w:r>
        <w:lastRenderedPageBreak/>
        <w:t>Note</w:t>
      </w:r>
    </w:p>
    <w:p w14:paraId="1BD36685" w14:textId="0F1102DB" w:rsidR="009D160E" w:rsidRDefault="009D160E" w:rsidP="009D160E">
      <w:pPr>
        <w:pStyle w:val="Text"/>
      </w:pPr>
      <w:r>
        <w:t>The proposal as specified</w:t>
      </w:r>
      <w:r w:rsidR="00356DCE">
        <w:t xml:space="preserve"> by the draft legal text, and as implemented in this model,</w:t>
      </w:r>
      <w:r>
        <w:t xml:space="preserve"> relates only to the application of charges </w:t>
      </w:r>
      <w:r w:rsidR="00F038C1">
        <w:t xml:space="preserve">to reactive power flows recorded on the </w:t>
      </w:r>
      <w:r>
        <w:t xml:space="preserve">export MPANs of some generators attached directly to a DNO network.  It does not </w:t>
      </w:r>
      <w:r w:rsidR="00356DCE">
        <w:t>make</w:t>
      </w:r>
      <w:r w:rsidR="00F038C1">
        <w:t xml:space="preserve"> any change</w:t>
      </w:r>
      <w:r>
        <w:t xml:space="preserve"> </w:t>
      </w:r>
      <w:r w:rsidR="00F038C1">
        <w:t xml:space="preserve">in respect of </w:t>
      </w:r>
      <w:r>
        <w:t>generators on embedded LDNO networks</w:t>
      </w:r>
      <w:r w:rsidR="00F038C1">
        <w:t xml:space="preserve"> or in respect of the charging </w:t>
      </w:r>
      <w:r>
        <w:t>effect of</w:t>
      </w:r>
      <w:r w:rsidR="00356DCE">
        <w:t xml:space="preserve"> any</w:t>
      </w:r>
      <w:r>
        <w:t xml:space="preserve"> reactive power flows </w:t>
      </w:r>
      <w:r w:rsidR="00356DCE">
        <w:t xml:space="preserve">that are </w:t>
      </w:r>
      <w:r w:rsidR="00F038C1">
        <w:t xml:space="preserve">recorded on the </w:t>
      </w:r>
      <w:r>
        <w:t>import MPANs of relevant generators.</w:t>
      </w:r>
    </w:p>
    <w:bookmarkEnd w:id="0"/>
    <w:sectPr w:rsidR="009D160E" w:rsidSect="005112C6">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4D"/>
    <w:family w:val="modern"/>
    <w:notTrueType/>
    <w:pitch w:val="fixed"/>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4D"/>
    <w:family w:val="roman"/>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471D7" w14:textId="77777777" w:rsidR="002B74D4" w:rsidRDefault="002B74D4">
    <w:pPr>
      <w:pStyle w:val="Footer"/>
    </w:pPr>
    <w:r w:rsidRPr="008021FC">
      <w:tab/>
    </w:r>
    <w:r>
      <w:fldChar w:fldCharType="begin"/>
    </w:r>
    <w:r>
      <w:instrText xml:space="preserve"> PAGE  \* MERGEFORMAT </w:instrText>
    </w:r>
    <w:r>
      <w:fldChar w:fldCharType="separate"/>
    </w:r>
    <w:r w:rsidR="0027350E">
      <w:rPr>
        <w:noProof/>
      </w:rPr>
      <w:t>2</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nsid w:val="18E12C36"/>
    <w:multiLevelType w:val="multilevel"/>
    <w:tmpl w:val="548E4A2C"/>
    <w:lvl w:ilvl="0">
      <w:start w:val="1"/>
      <w:numFmt w:val="none"/>
      <w:pStyle w:val="Heading1"/>
      <w:suff w:val="nothing"/>
      <w:lvlText w:val=""/>
      <w:lvlJc w:val="left"/>
      <w:rPr>
        <w:rFonts w:cs="Times New Roman" w:hint="default"/>
      </w:rPr>
    </w:lvl>
    <w:lvl w:ilvl="1">
      <w:start w:val="1"/>
      <w:numFmt w:val="decimal"/>
      <w:lvlRestart w:val="0"/>
      <w:pStyle w:val="Heading2Char"/>
      <w:lvlText w:val="%2."/>
      <w:lvlJc w:val="left"/>
      <w:pPr>
        <w:tabs>
          <w:tab w:val="num" w:pos="720"/>
        </w:tabs>
        <w:ind w:left="720" w:hanging="720"/>
      </w:pPr>
      <w:rPr>
        <w:rFonts w:cs="Times New Roman" w:hint="default"/>
      </w:rPr>
    </w:lvl>
    <w:lvl w:ilvl="2">
      <w:start w:val="1"/>
      <w:numFmt w:val="lowerLetter"/>
      <w:pStyle w:val="Default"/>
      <w:lvlText w:val="(%3)"/>
      <w:lvlJc w:val="left"/>
      <w:pPr>
        <w:tabs>
          <w:tab w:val="num" w:pos="1195"/>
        </w:tabs>
        <w:ind w:left="1195" w:hanging="475"/>
      </w:pPr>
      <w:rPr>
        <w:rFonts w:cs="Times New Roman" w:hint="default"/>
      </w:rPr>
    </w:lvl>
    <w:lvl w:ilvl="3">
      <w:start w:val="1"/>
      <w:numFmt w:val="lowerRoman"/>
      <w:pStyle w:val="legadditio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940CD"/>
    <w:rsid w:val="001159D5"/>
    <w:rsid w:val="00131D17"/>
    <w:rsid w:val="001805A5"/>
    <w:rsid w:val="001A478E"/>
    <w:rsid w:val="001F5C32"/>
    <w:rsid w:val="00233DF7"/>
    <w:rsid w:val="0027350E"/>
    <w:rsid w:val="002B74D4"/>
    <w:rsid w:val="002C0420"/>
    <w:rsid w:val="002E304A"/>
    <w:rsid w:val="00303024"/>
    <w:rsid w:val="00352995"/>
    <w:rsid w:val="00356B9A"/>
    <w:rsid w:val="00356DCE"/>
    <w:rsid w:val="004005AA"/>
    <w:rsid w:val="00421734"/>
    <w:rsid w:val="00426939"/>
    <w:rsid w:val="00454709"/>
    <w:rsid w:val="004B3DD6"/>
    <w:rsid w:val="004F03A7"/>
    <w:rsid w:val="00506030"/>
    <w:rsid w:val="005076DA"/>
    <w:rsid w:val="005112C6"/>
    <w:rsid w:val="00595E43"/>
    <w:rsid w:val="005A0D7D"/>
    <w:rsid w:val="005D6BBE"/>
    <w:rsid w:val="006B292B"/>
    <w:rsid w:val="006E51EC"/>
    <w:rsid w:val="007262F5"/>
    <w:rsid w:val="00727962"/>
    <w:rsid w:val="00747B12"/>
    <w:rsid w:val="007A796F"/>
    <w:rsid w:val="007F4D6A"/>
    <w:rsid w:val="00847DD2"/>
    <w:rsid w:val="00853C17"/>
    <w:rsid w:val="008620BE"/>
    <w:rsid w:val="008760A3"/>
    <w:rsid w:val="008C216C"/>
    <w:rsid w:val="008E12E5"/>
    <w:rsid w:val="0092470F"/>
    <w:rsid w:val="00942404"/>
    <w:rsid w:val="00960336"/>
    <w:rsid w:val="009C0486"/>
    <w:rsid w:val="009D160E"/>
    <w:rsid w:val="009E4BC1"/>
    <w:rsid w:val="009F1DB7"/>
    <w:rsid w:val="00A2421F"/>
    <w:rsid w:val="00A82F2E"/>
    <w:rsid w:val="00BA7AC9"/>
    <w:rsid w:val="00BF3D0D"/>
    <w:rsid w:val="00BF65E1"/>
    <w:rsid w:val="00C64536"/>
    <w:rsid w:val="00CB169D"/>
    <w:rsid w:val="00CB467A"/>
    <w:rsid w:val="00CB69F4"/>
    <w:rsid w:val="00CC6C39"/>
    <w:rsid w:val="00CD2ED6"/>
    <w:rsid w:val="00D11407"/>
    <w:rsid w:val="00D21AA4"/>
    <w:rsid w:val="00D844C1"/>
    <w:rsid w:val="00E156B8"/>
    <w:rsid w:val="00E51D94"/>
    <w:rsid w:val="00E5460C"/>
    <w:rsid w:val="00F02A8C"/>
    <w:rsid w:val="00F038C1"/>
    <w:rsid w:val="00F33181"/>
    <w:rsid w:val="00F85A5C"/>
    <w:rsid w:val="00FD6EEC"/>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CC255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Shortcuts:Templates:No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Note.dotx</Template>
  <TotalTime>11</TotalTime>
  <Pages>2</Pages>
  <Words>319</Words>
  <Characters>1823</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Reckon LLP</Company>
  <LinksUpToDate>false</LinksUpToDate>
  <CharactersWithSpaces>2138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dc:creator>
  <cp:keywords/>
  <dc:description/>
  <cp:lastModifiedBy>Franck Latrémolière</cp:lastModifiedBy>
  <cp:revision>12</cp:revision>
  <cp:lastPrinted>2016-04-22T14:25:00Z</cp:lastPrinted>
  <dcterms:created xsi:type="dcterms:W3CDTF">2016-05-19T12:36:00Z</dcterms:created>
  <dcterms:modified xsi:type="dcterms:W3CDTF">2016-05-20T04:29:00Z</dcterms:modified>
  <cp:category/>
</cp:coreProperties>
</file>